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E3D" w:rsidRPr="00D94151" w:rsidRDefault="00C23E3D" w:rsidP="00D90F3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41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Протокол </w:t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D941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заседания комиссии по соблюдению требований к служебному поведению муниципальных служащих Восточного сельского поселения и урегулированию конфликта интересов по рассмотрению </w:t>
      </w:r>
      <w:r w:rsidR="00BD507B" w:rsidRPr="00D94151">
        <w:rPr>
          <w:rFonts w:ascii="Times New Roman" w:hAnsi="Times New Roman"/>
          <w:bCs/>
          <w:sz w:val="24"/>
          <w:szCs w:val="24"/>
        </w:rPr>
        <w:t xml:space="preserve">в администрации Восточного сельского поселения Хабаровского муниципального района Хабаровского края вопросов правоприменительной </w:t>
      </w:r>
      <w:proofErr w:type="gramStart"/>
      <w:r w:rsidR="00BD507B" w:rsidRPr="00D94151">
        <w:rPr>
          <w:rFonts w:ascii="Times New Roman" w:hAnsi="Times New Roman"/>
          <w:bCs/>
          <w:sz w:val="24"/>
          <w:szCs w:val="24"/>
        </w:rPr>
        <w:t>практики</w:t>
      </w:r>
      <w:proofErr w:type="gramEnd"/>
      <w:r w:rsidR="00BD507B" w:rsidRPr="00D94151">
        <w:rPr>
          <w:rFonts w:ascii="Times New Roman" w:hAnsi="Times New Roman"/>
          <w:bCs/>
          <w:sz w:val="24"/>
          <w:szCs w:val="24"/>
        </w:rPr>
        <w:t xml:space="preserve"> по результатам вступивших в законную силу решений судов, арбитражных судов о признании недействительными ненормативных </w:t>
      </w:r>
      <w:hyperlink r:id="rId7" w:tooltip="Правовые акты" w:history="1">
        <w:r w:rsidR="00BD507B" w:rsidRPr="00D94151">
          <w:rPr>
            <w:rFonts w:ascii="Times New Roman" w:hAnsi="Times New Roman"/>
            <w:bCs/>
            <w:sz w:val="24"/>
            <w:szCs w:val="24"/>
          </w:rPr>
          <w:t>правовых актов</w:t>
        </w:r>
      </w:hyperlink>
      <w:r w:rsidR="00BD507B" w:rsidRPr="00D94151">
        <w:rPr>
          <w:rFonts w:ascii="Times New Roman" w:hAnsi="Times New Roman"/>
          <w:bCs/>
          <w:sz w:val="24"/>
          <w:szCs w:val="24"/>
        </w:rPr>
        <w:t>, незаконными решений и действий (бездействия) федеральных органов государственной власти, органов государственной власти субъектов Российской Федерации, органов местного самоуправления и ее должностных лиц</w:t>
      </w:r>
    </w:p>
    <w:p w:rsidR="00C23E3D" w:rsidRPr="00D94151" w:rsidRDefault="00C23E3D" w:rsidP="00D9415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23E3D" w:rsidRPr="00D94151" w:rsidRDefault="00F63FFB" w:rsidP="00D941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4151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16.01</w:t>
      </w:r>
      <w:r w:rsidR="00C23E3D" w:rsidRPr="00D94151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.201</w:t>
      </w:r>
      <w:r w:rsidRPr="00D94151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7</w:t>
      </w:r>
      <w:r w:rsidR="00C23E3D" w:rsidRPr="00D94151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 г.</w:t>
      </w:r>
      <w:r w:rsidR="00C23E3D" w:rsidRPr="00D94151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C23E3D" w:rsidRPr="00D94151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C23E3D" w:rsidRPr="00D94151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                                                                                 с. Восточное</w:t>
      </w:r>
    </w:p>
    <w:p w:rsidR="00C23E3D" w:rsidRPr="00D94151" w:rsidRDefault="00C23E3D" w:rsidP="00D941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23E3D" w:rsidRPr="00D94151" w:rsidRDefault="00C23E3D" w:rsidP="00D941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23E3D" w:rsidRPr="00D94151" w:rsidRDefault="00C23E3D" w:rsidP="00D941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4151">
        <w:rPr>
          <w:rFonts w:ascii="Times New Roman" w:eastAsia="Times New Roman" w:hAnsi="Times New Roman"/>
          <w:sz w:val="24"/>
          <w:szCs w:val="24"/>
          <w:lang w:eastAsia="ar-SA"/>
        </w:rPr>
        <w:t>Присутствовали:</w:t>
      </w:r>
    </w:p>
    <w:p w:rsidR="00C23E3D" w:rsidRPr="00D94151" w:rsidRDefault="00C23E3D" w:rsidP="00D941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4151">
        <w:rPr>
          <w:rFonts w:ascii="Times New Roman" w:eastAsia="Times New Roman" w:hAnsi="Times New Roman"/>
          <w:sz w:val="24"/>
          <w:szCs w:val="24"/>
          <w:lang w:eastAsia="ar-SA"/>
        </w:rPr>
        <w:t xml:space="preserve">председатель комиссии       -  </w:t>
      </w:r>
      <w:proofErr w:type="spellStart"/>
      <w:r w:rsidRPr="00D94151">
        <w:rPr>
          <w:rFonts w:ascii="Times New Roman" w:eastAsia="Times New Roman" w:hAnsi="Times New Roman"/>
          <w:sz w:val="24"/>
          <w:szCs w:val="24"/>
          <w:lang w:eastAsia="ar-SA"/>
        </w:rPr>
        <w:t>Пестенко</w:t>
      </w:r>
      <w:proofErr w:type="spellEnd"/>
      <w:r w:rsidRPr="00D94151">
        <w:rPr>
          <w:rFonts w:ascii="Times New Roman" w:eastAsia="Times New Roman" w:hAnsi="Times New Roman"/>
          <w:sz w:val="24"/>
          <w:szCs w:val="24"/>
          <w:lang w:eastAsia="ar-SA"/>
        </w:rPr>
        <w:t xml:space="preserve"> Н.А. – заместитель главы администрации</w:t>
      </w:r>
    </w:p>
    <w:p w:rsidR="00C23E3D" w:rsidRPr="00D94151" w:rsidRDefault="00C23E3D" w:rsidP="00D941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4151">
        <w:rPr>
          <w:rFonts w:ascii="Times New Roman" w:eastAsia="Times New Roman" w:hAnsi="Times New Roman"/>
          <w:sz w:val="24"/>
          <w:szCs w:val="24"/>
          <w:lang w:eastAsia="ar-SA"/>
        </w:rPr>
        <w:t xml:space="preserve">члены комиссии:                  -  </w:t>
      </w:r>
      <w:proofErr w:type="spellStart"/>
      <w:r w:rsidRPr="00D94151">
        <w:rPr>
          <w:rFonts w:ascii="Times New Roman" w:eastAsia="Times New Roman" w:hAnsi="Times New Roman"/>
          <w:sz w:val="24"/>
          <w:szCs w:val="24"/>
          <w:lang w:eastAsia="ar-SA"/>
        </w:rPr>
        <w:t>Голына</w:t>
      </w:r>
      <w:proofErr w:type="spellEnd"/>
      <w:r w:rsidRPr="00D94151">
        <w:rPr>
          <w:rFonts w:ascii="Times New Roman" w:eastAsia="Times New Roman" w:hAnsi="Times New Roman"/>
          <w:sz w:val="24"/>
          <w:szCs w:val="24"/>
          <w:lang w:eastAsia="ar-SA"/>
        </w:rPr>
        <w:t xml:space="preserve"> Н.Н. – специалист 1 категории администрации</w:t>
      </w:r>
    </w:p>
    <w:p w:rsidR="00C23E3D" w:rsidRPr="00D94151" w:rsidRDefault="00C23E3D" w:rsidP="00D941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4151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D94151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D94151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D94151">
        <w:rPr>
          <w:rFonts w:ascii="Times New Roman" w:eastAsia="Times New Roman" w:hAnsi="Times New Roman"/>
          <w:sz w:val="24"/>
          <w:szCs w:val="24"/>
          <w:lang w:eastAsia="ar-SA"/>
        </w:rPr>
        <w:tab/>
        <w:t>-  Сергеев В.В. – председатель Совета депутатов</w:t>
      </w:r>
    </w:p>
    <w:p w:rsidR="00C23E3D" w:rsidRPr="00D94151" w:rsidRDefault="00C23E3D" w:rsidP="00D941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4151">
        <w:rPr>
          <w:rFonts w:ascii="Times New Roman" w:eastAsia="Times New Roman" w:hAnsi="Times New Roman"/>
          <w:sz w:val="24"/>
          <w:szCs w:val="24"/>
          <w:lang w:eastAsia="ar-SA"/>
        </w:rPr>
        <w:t>Секретарь                              - Карпенко Т.П. – специалист 1 категории администрации</w:t>
      </w:r>
    </w:p>
    <w:p w:rsidR="00C23E3D" w:rsidRPr="00D94151" w:rsidRDefault="00C23E3D" w:rsidP="00D941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4151">
        <w:rPr>
          <w:rFonts w:ascii="Times New Roman" w:eastAsia="Times New Roman" w:hAnsi="Times New Roman"/>
          <w:i/>
          <w:sz w:val="24"/>
          <w:szCs w:val="24"/>
          <w:lang w:eastAsia="ar-SA"/>
        </w:rPr>
        <w:tab/>
      </w:r>
      <w:r w:rsidRPr="00D94151">
        <w:rPr>
          <w:rFonts w:ascii="Times New Roman" w:eastAsia="Times New Roman" w:hAnsi="Times New Roman"/>
          <w:i/>
          <w:sz w:val="24"/>
          <w:szCs w:val="24"/>
          <w:lang w:eastAsia="ar-SA"/>
        </w:rPr>
        <w:tab/>
      </w:r>
      <w:r w:rsidRPr="00D94151">
        <w:rPr>
          <w:rFonts w:ascii="Times New Roman" w:eastAsia="Times New Roman" w:hAnsi="Times New Roman"/>
          <w:i/>
          <w:sz w:val="24"/>
          <w:szCs w:val="24"/>
          <w:lang w:eastAsia="ar-SA"/>
        </w:rPr>
        <w:tab/>
      </w:r>
      <w:r w:rsidRPr="00D94151">
        <w:rPr>
          <w:rFonts w:ascii="Times New Roman" w:eastAsia="Times New Roman" w:hAnsi="Times New Roman"/>
          <w:i/>
          <w:sz w:val="24"/>
          <w:szCs w:val="24"/>
          <w:lang w:eastAsia="ar-SA"/>
        </w:rPr>
        <w:tab/>
      </w:r>
    </w:p>
    <w:p w:rsidR="00C23E3D" w:rsidRPr="00D94151" w:rsidRDefault="00C23E3D" w:rsidP="00D941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23E3D" w:rsidRPr="00D94151" w:rsidRDefault="00C23E3D" w:rsidP="00D941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4151">
        <w:rPr>
          <w:rFonts w:ascii="Times New Roman" w:eastAsia="Times New Roman" w:hAnsi="Times New Roman"/>
          <w:sz w:val="24"/>
          <w:szCs w:val="24"/>
          <w:lang w:eastAsia="ar-SA"/>
        </w:rPr>
        <w:t xml:space="preserve">Повестка дня: </w:t>
      </w:r>
    </w:p>
    <w:p w:rsidR="00A645D1" w:rsidRPr="00D94151" w:rsidRDefault="00C23E3D" w:rsidP="00D9415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Рассмотрение вопросов правоприменительной практики, по результатам вступивших в законную силу решений судов, арбитражных судов о признании </w:t>
      </w:r>
      <w:proofErr w:type="gramStart"/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>недействительными</w:t>
      </w:r>
      <w:proofErr w:type="gramEnd"/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ненормативных правовых актов, </w:t>
      </w:r>
      <w:r w:rsidR="00A645D1" w:rsidRPr="00D94151">
        <w:rPr>
          <w:rFonts w:ascii="Times New Roman" w:hAnsi="Times New Roman"/>
          <w:bCs/>
          <w:sz w:val="24"/>
          <w:szCs w:val="24"/>
        </w:rPr>
        <w:t>незаконными решений и действий (бездействия) федеральных органов государственной власти, органов государственной власти субъектов Российской Федерации, органов местного самоуправления и ее должностных лиц.</w:t>
      </w:r>
    </w:p>
    <w:p w:rsidR="00A645D1" w:rsidRPr="00D94151" w:rsidRDefault="00C23E3D" w:rsidP="00D94151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>Заседание комиссии открыла председатель комиссии Н.А.</w:t>
      </w:r>
      <w:r w:rsidR="00187AD4"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>Пестенко</w:t>
      </w:r>
      <w:proofErr w:type="spellEnd"/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>, поступило предложение считать заседание комиссии открытым.</w:t>
      </w:r>
    </w:p>
    <w:p w:rsidR="00C23E3D" w:rsidRPr="00D94151" w:rsidRDefault="00301987" w:rsidP="00D941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3E3D"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Проголосовали: ЗА </w:t>
      </w:r>
      <w:r w:rsidR="0029484A" w:rsidRPr="00D9415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23E3D" w:rsidRPr="00D94151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="0029484A" w:rsidRPr="00D94151">
        <w:rPr>
          <w:rFonts w:ascii="Times New Roman" w:eastAsia="Times New Roman" w:hAnsi="Times New Roman"/>
          <w:sz w:val="24"/>
          <w:szCs w:val="24"/>
          <w:lang w:eastAsia="ru-RU"/>
        </w:rPr>
        <w:t>четыре</w:t>
      </w:r>
      <w:r w:rsidR="00C23E3D"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/, </w:t>
      </w:r>
      <w:proofErr w:type="gramStart"/>
      <w:r w:rsidR="00C23E3D" w:rsidRPr="00D94151">
        <w:rPr>
          <w:rFonts w:ascii="Times New Roman" w:eastAsia="Times New Roman" w:hAnsi="Times New Roman"/>
          <w:sz w:val="24"/>
          <w:szCs w:val="24"/>
          <w:lang w:eastAsia="ru-RU"/>
        </w:rPr>
        <w:t>ПРОТИВ</w:t>
      </w:r>
      <w:proofErr w:type="gramEnd"/>
      <w:r w:rsidR="00C23E3D"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нет, ВОЗДЕРЖАЛИСЬ, нет.</w:t>
      </w:r>
      <w:r w:rsidR="00C23E3D" w:rsidRPr="00D94151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23E3D" w:rsidRPr="00D94151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СЛУШАЛИ: </w:t>
      </w:r>
      <w:proofErr w:type="spellStart"/>
      <w:r w:rsidR="00C23E3D" w:rsidRPr="00D94151">
        <w:rPr>
          <w:rFonts w:ascii="Times New Roman" w:eastAsia="Times New Roman" w:hAnsi="Times New Roman"/>
          <w:sz w:val="24"/>
          <w:szCs w:val="24"/>
          <w:lang w:eastAsia="ru-RU"/>
        </w:rPr>
        <w:t>Голына</w:t>
      </w:r>
      <w:proofErr w:type="spellEnd"/>
      <w:r w:rsidR="00C23E3D"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Н.Н.: </w:t>
      </w:r>
    </w:p>
    <w:p w:rsidR="00A72A61" w:rsidRPr="00D94151" w:rsidRDefault="00A72A61" w:rsidP="00D9415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пунктом 2.1 части 1 статьи 6 Федерального закона от 25 декабря 2008 года № 273-ФЗ "О противодействии коррупции" одной из мер по профилактике коррупции является рассмотрение в федеральных органах государственной власти, органах государственной власти субъектов Российской Федерации, органах местного самоуправления, других органах, организациях, наделенных федеральным законом отдельными государственными или иными публичными полномочиями, не реже одного раза в квартал</w:t>
      </w:r>
      <w:proofErr w:type="gramEnd"/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вопросов правоприменительной </w:t>
      </w:r>
      <w:proofErr w:type="gramStart"/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>практики</w:t>
      </w:r>
      <w:proofErr w:type="gramEnd"/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нарушений.</w:t>
      </w:r>
    </w:p>
    <w:p w:rsidR="00A72A61" w:rsidRPr="00D94151" w:rsidRDefault="00A72A61" w:rsidP="00D9415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По результатам мониторинга судебной практики, проведенного с использованием справочно-правовой системы "Консультант плюс", а также официальных сайтов Верховного Суда Российской Федерации, </w:t>
      </w:r>
      <w:r w:rsidR="00F63FFB"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Хабаровского </w:t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краевого суда, </w:t>
      </w:r>
      <w:r w:rsidR="00F63FFB"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Хабаровского </w:t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>районн</w:t>
      </w:r>
      <w:r w:rsidR="00F63FFB"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ого </w:t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>суд</w:t>
      </w:r>
      <w:r w:rsidR="00F63FFB" w:rsidRPr="00D9415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63FFB" w:rsidRPr="00D94151">
        <w:rPr>
          <w:rFonts w:ascii="Times New Roman" w:eastAsia="Times New Roman" w:hAnsi="Times New Roman"/>
          <w:sz w:val="24"/>
          <w:szCs w:val="24"/>
          <w:lang w:eastAsia="ru-RU"/>
        </w:rPr>
        <w:t>Хабаровского</w:t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края</w:t>
      </w:r>
      <w:r w:rsidR="00F63FFB"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и иных</w:t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>, отобрано вступившее в законную силу решение суда, касающееся озвученной тематики, которое может быть учтено в целях выработки и принятия мер по предупреждению и устранению причин аналогичных нарушений.</w:t>
      </w:r>
      <w:proofErr w:type="gramEnd"/>
    </w:p>
    <w:p w:rsidR="00A72A61" w:rsidRPr="00D94151" w:rsidRDefault="00A72A61" w:rsidP="00D9415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2A61" w:rsidRPr="00D94151" w:rsidRDefault="00F63FFB" w:rsidP="00D9415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</w:t>
      </w:r>
      <w:r w:rsidR="00A72A61"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Приморский краевой суд отменил решение Фрунзенского районного суда города Владивостока и принял новое решение, которым исковое заявление гражданской служащей к Администрации Приморского края о признании приказа об освобождении ее от занимаемой должности незаконным удовлетворено.</w:t>
      </w:r>
    </w:p>
    <w:p w:rsidR="00A72A61" w:rsidRPr="00D94151" w:rsidRDefault="00A72A61" w:rsidP="00D9415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>Гражданской служащей не были предоставлены сведения о приобретении ею квартиры, при том, что стоимость данной квартиры превышала ее совокупный доход за последние три года, предшествующих совершению сделки.</w:t>
      </w:r>
    </w:p>
    <w:p w:rsidR="00A72A61" w:rsidRPr="00D94151" w:rsidRDefault="00A72A61" w:rsidP="00D9415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>Доводы гражданской служащей о том, что она не знала и не могла знать об изменениях антикоррупционного законодательства, признаны судом необоснованными.</w:t>
      </w:r>
    </w:p>
    <w:p w:rsidR="00A72A61" w:rsidRPr="00D94151" w:rsidRDefault="00A72A61" w:rsidP="00D9415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Квартира была </w:t>
      </w:r>
      <w:proofErr w:type="gramStart"/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>приобретена</w:t>
      </w:r>
      <w:proofErr w:type="gramEnd"/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 за счет кредитных средств. Однако суд указал, что ипотечный кредит не может являться доходом, поскольку является кредитным обязательством.</w:t>
      </w:r>
    </w:p>
    <w:p w:rsidR="00A72A61" w:rsidRPr="00D94151" w:rsidRDefault="00A72A61" w:rsidP="00D9415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>Таким образом, Фрунзенским районным судом города Владивостока (решение от 08.10.2015 № 2-5993/2015) увольнение гражданской служащей в связи с утратой доверия в связи с непредставлением ею сведений о своих расходах признано законным.</w:t>
      </w:r>
    </w:p>
    <w:p w:rsidR="00A72A61" w:rsidRPr="00D94151" w:rsidRDefault="00A72A61" w:rsidP="00D9415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Между тем Приморский краевой суд согласился с доводами апелляционной </w:t>
      </w:r>
      <w:proofErr w:type="gramStart"/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>жалобы</w:t>
      </w:r>
      <w:proofErr w:type="gramEnd"/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о нарушении установленного законом предельного шестимесячного срока для применения дисциплинарного взыскания в виде увольнения за совершение коррупционного правонарушения и, как следствие, нарушения самой процедуры увольнения.</w:t>
      </w:r>
    </w:p>
    <w:p w:rsidR="00A72A61" w:rsidRPr="00D94151" w:rsidRDefault="00A72A61" w:rsidP="00D9415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>Учитывая изложенное, Приморский краевой суд отменил решение Фрунзенского районного суда города Владивостока и принял новое решение, которым исковое заявление гражданской служащей к Администрации Приморского края о признании приказа об освобождении от занимаемой должности незаконным, восстановлении в прежней должности, взыскании среднего заработка за время вынужденного прогула, компенсации морального вреда удовлетворено (решение от 31.05.2016 № 33-5109).</w:t>
      </w:r>
      <w:proofErr w:type="gramEnd"/>
    </w:p>
    <w:p w:rsidR="00F63FFB" w:rsidRPr="00D94151" w:rsidRDefault="00A72A61" w:rsidP="00D94151">
      <w:pPr>
        <w:pStyle w:val="a3"/>
        <w:numPr>
          <w:ilvl w:val="0"/>
          <w:numId w:val="1"/>
        </w:numPr>
        <w:tabs>
          <w:tab w:val="clear" w:pos="107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94151">
        <w:rPr>
          <w:rFonts w:ascii="Times New Roman" w:hAnsi="Times New Roman"/>
          <w:sz w:val="24"/>
          <w:szCs w:val="24"/>
        </w:rPr>
        <w:t>Приморский краевой суд оставил в силе решение Первомайского районного суда г. Владивостока, которым было отказано в удовлетворении исковых требований гражданской служащей к Инспекции ФНС России по Первомайскому району г. Владивостока и признано обоснованным ее привлечение к дисциплинарной ответственности (решение Приморского краевого суда от 24 февраля 2016 года). Основанием для привлечения к ответственности послужило отсутствие в справке о доходах, об имуществе и обязательствах имущественного характера за 2014 год, предоставленной гражданской служащей, сведений об открытых счетах. Указанные счета были открыты по инициативе банка при получении кредитов, о наличии на них переплаты и необходимости их закрытия истица не была уведомлена банком, по всем счетам производились зачисления на счет только суммы погашения кредитов. Между тем суд пришел к выводу, что гражданская служащая, не отразив в четвертом разделе</w:t>
      </w:r>
      <w:r w:rsidR="00F63FFB" w:rsidRPr="00D94151">
        <w:rPr>
          <w:rFonts w:ascii="Times New Roman" w:hAnsi="Times New Roman"/>
          <w:sz w:val="24"/>
          <w:szCs w:val="24"/>
        </w:rPr>
        <w:t xml:space="preserve"> </w:t>
      </w:r>
      <w:r w:rsidRPr="00D94151">
        <w:rPr>
          <w:rFonts w:ascii="Times New Roman" w:hAnsi="Times New Roman"/>
          <w:sz w:val="24"/>
          <w:szCs w:val="24"/>
        </w:rPr>
        <w:t xml:space="preserve">2 справки сведения об открытых кредитных счетах, не исполнила обязанность представить сведения об обязательствах имущественного характера, в связи с чем, имелись основания привлечения ее к дисциплинарной ответственности. </w:t>
      </w:r>
    </w:p>
    <w:p w:rsidR="00A038BA" w:rsidRPr="00D94151" w:rsidRDefault="00A72A61" w:rsidP="00D94151">
      <w:pPr>
        <w:pStyle w:val="a3"/>
        <w:numPr>
          <w:ilvl w:val="0"/>
          <w:numId w:val="1"/>
        </w:numPr>
        <w:tabs>
          <w:tab w:val="clear" w:pos="107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94151">
        <w:rPr>
          <w:rFonts w:ascii="Times New Roman" w:hAnsi="Times New Roman"/>
          <w:sz w:val="24"/>
          <w:szCs w:val="24"/>
        </w:rPr>
        <w:t>Несколько отобранных судебных решений связаны с обжалованием юридическими лицами постановлений о признании их виновными в совершении правонарушения, предусмотренного статьей 19.29 КоАП РФ, и наложении административного штрафа в размере 100 000 рублей за то, что в установленный Федеральным законом "О противодействии коррупции" 10-дневный срок в письменной форме надлежащим образом не сообщили по последнему месту службы гражданина, который ранее замещал должность федеральной</w:t>
      </w:r>
      <w:proofErr w:type="gramEnd"/>
      <w:r w:rsidRPr="00D94151">
        <w:rPr>
          <w:rFonts w:ascii="Times New Roman" w:hAnsi="Times New Roman"/>
          <w:sz w:val="24"/>
          <w:szCs w:val="24"/>
        </w:rPr>
        <w:t xml:space="preserve"> государственной службы, </w:t>
      </w:r>
      <w:proofErr w:type="gramStart"/>
      <w:r w:rsidRPr="00D94151">
        <w:rPr>
          <w:rFonts w:ascii="Times New Roman" w:hAnsi="Times New Roman"/>
          <w:sz w:val="24"/>
          <w:szCs w:val="24"/>
        </w:rPr>
        <w:t>включённую</w:t>
      </w:r>
      <w:proofErr w:type="gramEnd"/>
      <w:r w:rsidRPr="00D94151">
        <w:rPr>
          <w:rFonts w:ascii="Times New Roman" w:hAnsi="Times New Roman"/>
          <w:sz w:val="24"/>
          <w:szCs w:val="24"/>
        </w:rPr>
        <w:t xml:space="preserve"> в перечень, установленный нормативными правовыми актами Российской Федерации, о заключении с ним трудового договора (решения Находкинского городского суда Приморского края от 19 января 2016 года, Уссурийского районного суда Приморского края от 17 февраля 2016 года). Жалобы оставлены без удовлетворения</w:t>
      </w:r>
      <w:r w:rsidR="00F63FFB" w:rsidRPr="00D94151">
        <w:rPr>
          <w:rFonts w:ascii="Times New Roman" w:hAnsi="Times New Roman"/>
          <w:sz w:val="24"/>
          <w:szCs w:val="24"/>
        </w:rPr>
        <w:t>.</w:t>
      </w:r>
    </w:p>
    <w:p w:rsidR="00F63FFB" w:rsidRPr="00D94151" w:rsidRDefault="00F63FF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602901" w:rsidRDefault="00F63FFB" w:rsidP="00D941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4. </w:t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Дело № А16-1137/2016</w:t>
      </w:r>
      <w:r w:rsid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. </w:t>
      </w:r>
      <w:r w:rsidR="0060290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E9739B" w:rsidRPr="00D94151" w:rsidRDefault="00F63FFB" w:rsidP="00D941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О</w:t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бщество с ограниченной ответственностью «Управляющая компания «</w:t>
      </w:r>
      <w:proofErr w:type="spell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ДомСтройСервис</w:t>
      </w:r>
      <w:proofErr w:type="spellEnd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» (далее – общество, управляющая компания) обратилось в Арбитражный суд Еврейской автономной области с заявлением о признании недействительным предписания мэрии города муниципального образования «Город Биробиджан» Еврейской автономной области (далее – мэрия города) от 11.07.2016 № 17/84.</w:t>
      </w:r>
    </w:p>
    <w:p w:rsidR="00E9739B" w:rsidRPr="00D94151" w:rsidRDefault="00602901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proofErr w:type="gram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 обоснование заявленного требования обществом указано на грубое нарушение заинтересованным лицом требований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Закон № 294-ФЗ) в части отсутствия извещения общества о месте и времени проведения внеплановой проверки (в 15 часов 30 минут 08.07.2016).</w:t>
      </w:r>
      <w:proofErr w:type="gramEnd"/>
    </w:p>
    <w:p w:rsidR="00E9739B" w:rsidRPr="00D94151" w:rsidRDefault="00602901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Определением суда от 25.07.2016 действие оспариваемого предписания приостановлено до рассмотрения дела по существу и вступления судебного акта в законную силу.</w:t>
      </w:r>
    </w:p>
    <w:p w:rsidR="00E9739B" w:rsidRPr="00D94151" w:rsidRDefault="00602901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Постановлением Шестого арбитражного апелляционного суда от 11.10.2016 названное определение отменено.</w:t>
      </w:r>
    </w:p>
    <w:p w:rsidR="00E9739B" w:rsidRPr="00D94151" w:rsidRDefault="00602901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Мэрия города представила отзыв на заявление общества, в котором указала на законность оспариваемого предписания со ссылкой на договор управления многоквартирными домами от 27.09.2013 № 1, в соответствии с которым общество осуществляет управление многоквартирным домом № 4 по ул. Космонавтов в г. Биробиджане.</w:t>
      </w:r>
    </w:p>
    <w:p w:rsidR="00E9739B" w:rsidRPr="00D94151" w:rsidRDefault="00602901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До рассмотрения заявления по существу общество в порядке статьи 49 Арбитражного процессуального кодекса Российской Федерации (далее – АПК РФ) уточнило основание заявленного требования, дополнительно указав, что из договора управления многоквартирными домами, находящимися в муниципальной собственности от 27.09.2013 № 1 не следует, что заявителю передан названный в предписании многоквартирный дом с выгребными ямами; свалка находится на участке, который не является придомовой территорией указанного многоквартирного дома.</w:t>
      </w:r>
    </w:p>
    <w:p w:rsidR="00E9739B" w:rsidRPr="00D94151" w:rsidRDefault="00602901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 судебном заседании представители общества заявленное требование поддержали по основаниям, изложенным в заявлении и в ходе судебного разбирательства; представитель мэрии города просил в удовлетворении заявленного обществом требования отказать по основаниям, указанным в отзыве на заявление, а также в письменных пояснениях, приобщенных к материалам дела.</w:t>
      </w:r>
    </w:p>
    <w:p w:rsidR="00E9739B" w:rsidRPr="00D94151" w:rsidRDefault="00602901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Арбитражный суд, изучив материалы дела, заслушав выступления представителей лиц, участвующих в деле, приходит к следующему.</w:t>
      </w:r>
    </w:p>
    <w:p w:rsidR="00E9739B" w:rsidRPr="00D94151" w:rsidRDefault="00602901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proofErr w:type="gram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Как следует из материалов дела, на основании распоряжения первого заместителя мэра города от 01.07.2016 № 84 должностным лицом мэрии 08.07.2016 проведена внеплановая выездная проверка общества, с целью проверки фактов, изложенных в сообщении жителей многоквартирного дома № 4 по ул. Космонавтов в г. Биробиджане по вопросу отсутствия уборки выгребных ям в районе названного многоквартирного дома.</w:t>
      </w:r>
      <w:proofErr w:type="gramEnd"/>
    </w:p>
    <w:p w:rsidR="00E9739B" w:rsidRPr="00D94151" w:rsidRDefault="00602901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О времени и месте проведения внеплановой проверки (15 часов 00 минут 08.07.2016) общество извещено письмом от 04.07.2016 за исх. № 628, которое получено последним 05.07.2016 (</w:t>
      </w:r>
      <w:proofErr w:type="spell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вх</w:t>
      </w:r>
      <w:proofErr w:type="spellEnd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. № 1200).</w:t>
      </w:r>
    </w:p>
    <w:p w:rsidR="00E9739B" w:rsidRPr="00D94151" w:rsidRDefault="00602901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Факт получения названного извещения обществом не отрицается.</w:t>
      </w:r>
    </w:p>
    <w:p w:rsidR="00E9739B" w:rsidRPr="00D94151" w:rsidRDefault="00602901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proofErr w:type="gram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По результатам проверки, проведенной 08.07.2016 в присутствии </w:t>
      </w:r>
      <w:proofErr w:type="spell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и.о</w:t>
      </w:r>
      <w:proofErr w:type="spellEnd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. директора ООО «УК «</w:t>
      </w:r>
      <w:proofErr w:type="spell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ДомСтройСервис</w:t>
      </w:r>
      <w:proofErr w:type="spellEnd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», в 15 часов 30 минут составлен акт с приложением к нему </w:t>
      </w:r>
      <w:proofErr w:type="spell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фототаблицы</w:t>
      </w:r>
      <w:proofErr w:type="spellEnd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на 3 листах, в котором указано на проведение в период с 15 часов 00 минут до 15 часов 30 минут 08.07.2016 осмотра находящейся в границах многоквартирного дома № 4 по у. Космонавтов и дома № 2 о</w:t>
      </w:r>
      <w:proofErr w:type="gramEnd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ул. Космонавтов выгребной ямы на предмет уборки </w:t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lastRenderedPageBreak/>
        <w:t>(очистки). При осмотре установлено, что яма по указанному адресу не очищены, вывоз не осуществлен, чем нарушены пункт 26 раздела </w:t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  <w:t>III</w:t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 Постановления Правительства Российской Федерации от 03.04.2013 № 290; подпункт «д» пункта 11 раздела </w:t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  <w:t>II</w:t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 Постановления Правительства Российской Федерации от 13.08.2006 № 491 (</w:t>
      </w:r>
      <w:proofErr w:type="spell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л.д</w:t>
      </w:r>
      <w:proofErr w:type="spellEnd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. 15).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proofErr w:type="gram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Акт проверки сопроводительным письмом от 08.07.2016 № 644 направлен в направлен в адрес общества и получен последним 11.07.2016 (</w:t>
      </w:r>
      <w:proofErr w:type="spell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вх</w:t>
      </w:r>
      <w:proofErr w:type="spellEnd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. № 1249).</w:t>
      </w:r>
      <w:proofErr w:type="gramEnd"/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По факту выявленного нарушения обществу 11.07.2016 выдано предписание № 17/84, которым ввиду установления факта неосуществления вывоза бытовых отходов из выгребной ямы в границах многоквартирного дома по ул. Космонавтов, 4 в г. Биробиджане обществу необходимо устранить названное нарушение в срок до 20.07.2016.</w:t>
      </w:r>
    </w:p>
    <w:p w:rsidR="00E9739B" w:rsidRPr="00D94151" w:rsidRDefault="00E9739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Посчитав указанное предписание несоответствующим действующему законодательству и нарушающим его права и законные интересы в сфере предпринимательской деятельности, </w:t>
      </w:r>
      <w:proofErr w:type="gramStart"/>
      <w:r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общество</w:t>
      </w:r>
      <w:proofErr w:type="gramEnd"/>
      <w:r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обратилось в арбитражный суд с настоящим заявлением.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proofErr w:type="gram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 соответствии с частью 1 статьи 198, частью 4 статьи 200 Арбитражного процессуального кодекса Российской Федерации (далее - АПК РФ) и пунктом 6 Постановления Пленумов Верховного Суда Российской Федерации и Высшего Арбитражного Суда Российской Федерации от 01.07.1996 № 6/8 «О некоторых вопросах, связанных с применением части первой Гражданского кодекса Российской Федерации» для удовлетворения требований о признании недействительными ненормативных правовых актов и</w:t>
      </w:r>
      <w:proofErr w:type="gramEnd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незаконными</w:t>
      </w:r>
      <w:proofErr w:type="gramEnd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решений и действий (бездействия) органов местного самоуправления необходимо наличие двух условий: несоответствие их закону или иному нормативному правовому акту, а также нарушение прав и законных интересов заявителя.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proofErr w:type="gram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Согласно статье 200 АПК РФ при рассмотрении дел об оспаривании ненормативных правовых актов, решений и действий (бездействия) органов, осуществляющих публичные полномочия, должностных лиц арбитражный суд в судебном заседании осуществляет проверку оспариваемого акта или его отдельных положений, оспариваемых решений и действий (бездействия) и устанавливает их соответствие закону или иному нормативному правовому акту, устанавливает наличие полномочий у органа или лица, которые приняли</w:t>
      </w:r>
      <w:proofErr w:type="gramEnd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оспариваемый акт, решение или совершили оспариваемые действия (бездействие), а также устанавливает, нарушают ли оспариваемый акт, решение и действия (бездействие) права и законные интересы заявителя в сфере предпринимательской и иной экономической деятельности (часть 4).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Обязанность доказывания соответствия оспариваемого ненормативного правового акта закону или иному нормативному правовому акту, законности принятия оспариваемого решения, совершения оспариваемых действий (бездействия), наличия у органа или лица надлежащих полномочий на принятие оспариваемого акта, решения, совершение оспариваемых действий (бездействия), а также обстоятельств, послуживших основанием для принятия оспариваемого акта, решения, совершения оспариваемых действий (бездействия), возлагается на орган или лицо, которые приняли акт, решение или совершили действия (бездействие) (часть 5).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Согласно части 4 статьи 198 АПК РФ заявление может быть подано в арбитражный суд в течение трех месяцев со дня, когда гражданину, организации стало известно о нарушении их прав и законных интересов, если иное не установлено федеральным законом. Пропущенный по уважительной причине срок подачи заявления может быть восстановлен судом.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Общество обратилось в суд в пределах установленного законом трехмесячного срока.</w:t>
      </w:r>
    </w:p>
    <w:p w:rsidR="00E9739B" w:rsidRPr="00D94151" w:rsidRDefault="00E9739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В соответствии с частью 3 статьи 20 Жилищного кодекса Российской Федерации (далее – ЖК РФ) к отношениям, связанным с осуществлением государственного жилищного надзора, муниципального контроля, организацией и проведением проверок юридических лиц (за исключением региональных операторов), индивидуальных предпринимателей, </w:t>
      </w:r>
      <w:r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lastRenderedPageBreak/>
        <w:t>применяются положения Закона № 294-ФЗ с учетом особенностей организации и проведения плановых и внеплановых проверок, установленных частями 4.1 и 4.2 настоящей статьи.</w:t>
      </w:r>
      <w:proofErr w:type="gramEnd"/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proofErr w:type="gram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Порядок организации и проведения внеплановой проверки регламентирован статьёй 10 Закона № 294-ФЗ, согласно которой предметом внеплановой проверки является соблюдение юридическим лицом, индивидуальным предпринимателем в процессе осуществления деятельности обязательных требований и требований, установленных муниципальными правовыми актами, выполнение предписаний органов государственного контроля (надзора), органов муниципального контроля, проведение мероприятий по предотвращению причинения вреда жизни, здоровью граждан, вреда животным, растениям, окружающей среде, по обеспечению безопасности</w:t>
      </w:r>
      <w:proofErr w:type="gramEnd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государства, по предупреждению возникновения чрезвычайных ситуаций природного и техногенного характера, по ликвидации последствий причинения такого вреда.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 подпункте «в» пункта 2 части 2 статьи 10 Закона № 294 установлено, что основанием для проведения внеплановой проверки является нарушение прав потребителей (в случае обращения граждан, права которых нарушены).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Внеплановая проверка проводится в форме документарной проверки и (или выездной) проверки в порядке, установленном соответственно статьями 11 и 12 Закона № 294-ФЗ.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proofErr w:type="gram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 части 1 статьи 17 Закона № 294-ФЗ установлено, что в случае выявления при проведении проверки нарушений юридическим лицом, индивидуальным предпринимателем обязательных требований или требований, установленных муниципальными правовыми актами, должностные лица органа государственного контроля (надзора), органа муниципального контроля, проводившие проверку, в пределах полномочий, предусмотренных законодательством Российской Федерации, обязаны выдать предписание юридическому лицу, индивидуальному предпринимателю об устранении выявленных нарушений с указанием сроков</w:t>
      </w:r>
      <w:proofErr w:type="gramEnd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их устранения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ситуаций природного и техногенного характера, а также других мероприятий, предусмотренных федеральными законами.</w:t>
      </w:r>
      <w:proofErr w:type="gramEnd"/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 соответствии с пунктом 9 части 1 статьи 14 ЖК РФ к полномочиям органов местного самоуправления в области жилищных отношений относится осуществление муниципального жилищного контроля.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Частью 2.1 статьи 20 ЖК РФ предусмотрено, что муниципальный жилищный контроль осуществляется уполномоченными органами местного самоуправления в порядке, установленном муниципальными правовыми актами либо законом субъекта Российской Федерации и принятыми в соответствии с ним муниципальными правовыми актами.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proofErr w:type="gram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 целях реализации ЖК РФ постановлением главы мэрии города Биробиджана от 15.01.2014 № 56 утвержден административный регламент по осуществлению муниципального жилищного контроля на территории муниципального образования «Город Биробиджан» Еврейской автономной области, согласно которому должностными лицами, обладающими полномочиями осуществлять муниципальный жилищный контроль, в том числе давать предписания об устранении выявленных нарушений, являются муниципальные жилищные инспекторы.</w:t>
      </w:r>
      <w:proofErr w:type="gramEnd"/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Таким образом, оспариваемое обществом предписание вынесено уполномоченным лицом.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lastRenderedPageBreak/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Согласно части 1 статьи 161 ЖК РФ управление многоквартирным домом должно обеспечивать благоприятные и безопасные условия проживания граждан, надлежащее содержание общего имущества в многоквартирном доме, решение вопросов пользования указанным имуществом, а также предоставление коммунальных услуг гражданам, проживающим в таком доме.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proofErr w:type="gram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 соответствии с частью 1.1 статьи 161 ЖК РФ надлежащее содержание общего имущества собственников помещений в многоквартирном доме должно осуществляться в соответствии с требованиями законодательства Российской Федерации, в том числе в области обеспечения санитарно-эпидемиологического благополучия населения, о техническом регулировании, пожарной безопасности, защите прав потребителей, и должно обеспечивать, в частности, соблюдение требований к надежности и безопасности этого дома;</w:t>
      </w:r>
      <w:proofErr w:type="gramEnd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безопасность жизни и здоровья граждан; соблюдение прав и законных интересов собственников помещений в многоквартирном доме, а также иных лиц; постоянную готовность инженерных коммуникаций, приборов учета и другого оборудования, входящих в состав общего имущества собственников помещений в многоквартирном доме, к осуществлению поставок ресурсов, необходимых для предоставления коммунальных услуг гражданам, проживающим в доме.</w:t>
      </w:r>
      <w:proofErr w:type="gramEnd"/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proofErr w:type="gram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При управлении многоквартирным домом управляющей организацией она несет ответственность перед собственниками помещений в многоквартирном доме за оказание всех услуг и (или) выполнение работ,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и установленных Правительством Российской Федерации правил содержания общего имущества в многоквартирном доме, за предоставление коммунальных услуг в зависимости от уровня</w:t>
      </w:r>
      <w:proofErr w:type="gramEnd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благоустройства данного дома, качество которых должно соответствовать требованиям установленных Правительством Российской Федерации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домах (ч. 2.3 ст. 161 ЖК РФ).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Судом установлено, что общество на основании договора от 27.09.2013 № 1 осуществляет деятельность по управлению многоквартирными домами, доля собственности муниципального образования на жилые помещения в которых составляет свыше пятидесяти процентов, в том числе, указанным в оспариваемом предписании.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proofErr w:type="gram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 соответствии с частью 2 статьи 162 ЖК РФ по договору управления многоквартирным домом одна сторона (управляющая организация) по заданию другой стороны (собственников помещений в многоквартирном доме) в течение согласованного срока за плату обязуется оказывать услуги и выполнять работы по надлежащему содержанию и ремонту общего имущества в таком доме, предоставлять коммунальные услуги собственникам помещений в таком доме и пользующимся помещениями</w:t>
      </w:r>
      <w:proofErr w:type="gramEnd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в этом доме лицам, осуществлять иную направленную на достижение целей управления многоквартирным домом деятельность.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proofErr w:type="gram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 силу части 3 статьи 162 ЖК РФ в договоре управления многоквартирными жилыми домами в числе прочих условий должны быть предусмотрены состав общего имущества многоквартирного дома, в отношении которого будет осуществляться управление, перечень услуг и работ по содержанию и ремонту общего имущества в многоквартирном доме и порядок изменения такого перечня, а также порядок определения цены договора, размера платы за содержание</w:t>
      </w:r>
      <w:proofErr w:type="gramEnd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и ремонт жилого помещения и размера платы за коммунальные услуги, порядок внесения такой платы.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Правила содержания общего имущества в многоквартирном жилом доме устанавливаются Правительством Российской Федерации (часть 3 статьи 39 ЖК РФ).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Согласно статье 36 ЖК РФ и пункту 2 Правил содержания общего имущества в многоквартирном доме, утвержденных Постановлением Правительства Российской Федерации от 13.08.2006 № 491 (далее - Правила № 491) в состав общего имущества </w:t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включаются, в числе прочего, крыши; </w:t>
      </w:r>
      <w:proofErr w:type="gram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ограждающие несущие конструкции многоквартирного дома (включая фундаменты, несущие стены, плиты перекрытий, балконные и иные плиты, несущие колонны и иные ограждающие несущие конструкции), механическое, электрическое, санитарно-техническое и иное оборудование, находящееся в многоквартирном доме за пределами или внутри помещений и обслуживающее более одного жилого и (или) нежилого помещения (квартиры); иные объекты, предназначенные для обслуживания, эксплуатации и благоустройства многоквартирного дома.</w:t>
      </w:r>
      <w:proofErr w:type="gramEnd"/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 соответствии с пунктом 10 Правил № 491 общее имущество дома должно содержаться в соответствии с требованиями законодательства Российской Федерации (в том числе о санитарно-эпидемиологическом благополучии населения, техническом регулировании, защите прав потребителей) в состоянии, обеспечивающем наряду с другими требованиями соблюдение характеристик надежности и безопасности многоквартирного дома; безопасность для жизни и здоровья граждан, сохранность имущества физических или юридических лиц, государственного, муниципального и иного имущества; соблюдение прав и законных интересов собственников помещений, а также иных лиц.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Согласно подпункту «д» пункта 11 Правил № 491 содержание общего имущества в зависимости от состава, конструктивных особенностей, степени физического износа и технического состояния общего имущества, а также в зависимости от геодезических и природно-климатических условий расположения многоквартирного дома включает в себя, в том числе, сбор и вывоз твердых и жидких бытовых отходов.</w:t>
      </w:r>
    </w:p>
    <w:p w:rsidR="00E9739B" w:rsidRPr="00D94151" w:rsidRDefault="00E9739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Минимальный перечень услуг и работ, необходимых для обеспечения надлежащего содержания общего имущества в многоквартирном доме, утвержденный Постановлением Правительства Российской Федерации от 03.04.2013 № 290, также включает работы по обеспечению вывоза бытовых отходов, в том числе откачке жидких бытовых отходов (п. 26).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 свою очередь, требования и нормативы по содержанию и обслуживанию жилого фонда определены Правилами и нормами технической эксплуатации жилищного фонда, утвержденными постановлением Государственного комитета Российской Федерации по строительству и жилищно-коммунальному комплексу от 27.09.2003 № 170.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 названном документе перечислено, что именно должно включаться в содержание и техническое обслуживание дома.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 рассматриваемом случае договор управления заключен по итогам конкурса по отбору управляющей организации для управления многоквартирными домами.</w:t>
      </w:r>
    </w:p>
    <w:p w:rsidR="00E9739B" w:rsidRPr="00D94151" w:rsidRDefault="00E9739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Между обществом и мэрией города заключен договор управления многоквартирными домами, по которому управляющая организация обязалась выполнять работы и услуги по содержанию и текущему ремонту общего имущества соответствующих домов согласно приложению № 3 к настоящему договору (пункт 3.2 договора).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proofErr w:type="gramStart"/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Названным приложением к договору определен перечень конкретных работ и услуг по содержанию и ремонту общего имущества собственников помещений жилых домов, согласно пункту 7 которого к таким работам и услугам относится сбор, вывоз и утилизация твердых бытовых отходов.</w:t>
      </w:r>
      <w:proofErr w:type="gramEnd"/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Как указано в Постановлении Президиума Высшего Арбитражного Суда Российской Федерации от 29.09.2010 № 6464/10, в статье 162 ЖК РФ имеются в виду лишь работы и услуги, оказываемые управляющей компанией сверх тех, которые в штатном режиме обеспечивают исполнение нормативных требований к содержанию и эксплуатации дома.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Все текущие, неотложные, обязательные сезонные работы и услуги считаются предусмотренными в договоре в силу норм содержания дома как объекта и должны осуществляться управляющими компаниями независимо от того, упоминаются ли в договоре соответствующие конкретные действия и имеется ли по вопросу необходимости их выполнения особое решение общего собрания собственников помещений в доме.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lastRenderedPageBreak/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Управляющие организации выступают как специализированные коммерческие организации, осуществляющие управление многоквартирными домами в качестве своей основной предпринимательской деятельности.</w:t>
      </w:r>
    </w:p>
    <w:p w:rsidR="00E9739B" w:rsidRPr="00D94151" w:rsidRDefault="00E9739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Поэтому определенный в договоре управления многоквартирным домом круг обязанностей управляющей организации не освобождает ее от соблюдения общеобязательных требований, направленных на обеспечение безопасного и благоприятного проживания граждан.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 силу пункта 1 статьи 422 ГК РФ договор должен соответствовать обязательным для сторон правилам, установленным законом и иными правовыми актами (императивным нормам), действующим в момент его заключения.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 определении Верховного Суда Российской Федерации от 18.12.2013 № 5-АПГ13-53 указано, что Минимальный перечень № 290 не может быть снижен произвольно ни иными нормативными правовыми актами, имеющими меньшую юридическую силу, ни лицами, ответственными за надлежащее содержание общего имущества.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Вступая в правоотношения по управлению жилищным фондом, управляющая организация должна была знать о существовании установленных обязанностей, а также обеспечить их выполнение, то есть проявить ту степень заботливости и осмотрительности, которая необходима для соблюдения действующих норм и правил.</w:t>
      </w:r>
    </w:p>
    <w:p w:rsidR="00E9739B" w:rsidRPr="00D94151" w:rsidRDefault="00D90F3B" w:rsidP="00D941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Доводы заявителя о том, что место накопления мусора (выгребная яма) находится не на придомовой территории многоквартирного жилого дома, арбитражным судом признаются несостоятельными как документально не подтвержденными, и противоречащим представленным доказательствам.</w:t>
      </w:r>
    </w:p>
    <w:p w:rsidR="00E9739B" w:rsidRPr="00D94151" w:rsidRDefault="00D90F3B" w:rsidP="00D90F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Доводы общества о нарушении мэрией города положений Закона № 294-ФЗ арбитражным судом отклоняются, поскольку опровергаются представленными в материалы дела доказательствами.</w:t>
      </w:r>
    </w:p>
    <w:p w:rsidR="00E9739B" w:rsidRPr="00D94151" w:rsidRDefault="00D90F3B" w:rsidP="00D90F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lang w:eastAsia="ru-RU"/>
        </w:rPr>
        <w:t>Таким образом, материалами дела подтверждается, что изложенные в оспариваемом предписании требования соответствуют нормам действующего законодательства, доказательства нарушения им прав и законных интересов общества в сфере предпринимательской и иной экономической деятельности в деле отсутствуют.</w:t>
      </w:r>
    </w:p>
    <w:p w:rsidR="00E9739B" w:rsidRPr="00D94151" w:rsidRDefault="00D90F3B" w:rsidP="00D90F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9739B" w:rsidRPr="00D94151">
        <w:rPr>
          <w:rFonts w:ascii="Times New Roman" w:eastAsia="Times New Roman" w:hAnsi="Times New Roman"/>
          <w:sz w:val="24"/>
          <w:szCs w:val="24"/>
          <w:lang w:eastAsia="ru-RU"/>
        </w:rPr>
        <w:t>На основании вышеизложенного оспариваемое предписание принято уполномоченным органом, соответствует нормам действующего законодательства, и не нарушает права и законные интересы общества в сфере предпринимательской деятельности, поскольку не возлагает на заявителя незаконной обязанности.</w:t>
      </w:r>
    </w:p>
    <w:p w:rsidR="00D90F3B" w:rsidRDefault="00D90F3B" w:rsidP="00D9415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3E3D" w:rsidRPr="00D94151" w:rsidRDefault="00C23E3D" w:rsidP="00D9415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СЛУШАЛИ: </w:t>
      </w:r>
      <w:proofErr w:type="spellStart"/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>Пестенко</w:t>
      </w:r>
      <w:proofErr w:type="spellEnd"/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Н.А.: предложила голосовать за принятие к сведению информации </w:t>
      </w:r>
      <w:proofErr w:type="spellStart"/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>Голына</w:t>
      </w:r>
      <w:proofErr w:type="spellEnd"/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Н.Н. </w:t>
      </w:r>
    </w:p>
    <w:p w:rsidR="00C23E3D" w:rsidRPr="00D94151" w:rsidRDefault="00C23E3D" w:rsidP="00D9415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Проголосовали: ЗА </w:t>
      </w:r>
      <w:r w:rsidR="0029484A" w:rsidRPr="00D9415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5679E0"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  <w:r w:rsidR="0029484A" w:rsidRPr="00D94151">
        <w:rPr>
          <w:rFonts w:ascii="Times New Roman" w:eastAsia="Times New Roman" w:hAnsi="Times New Roman"/>
          <w:sz w:val="24"/>
          <w:szCs w:val="24"/>
          <w:lang w:eastAsia="ru-RU"/>
        </w:rPr>
        <w:t>четыре</w:t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/, </w:t>
      </w:r>
      <w:proofErr w:type="gramStart"/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>ПРОТИВ</w:t>
      </w:r>
      <w:proofErr w:type="gramEnd"/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нет, ВОЗДЕРЖАЛИСЬ, нет.</w:t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br/>
        <w:t>РЕШИЛИ:</w:t>
      </w:r>
      <w:r w:rsidR="0029484A"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к сведению информацию. </w:t>
      </w:r>
    </w:p>
    <w:p w:rsidR="00C23E3D" w:rsidRPr="00D94151" w:rsidRDefault="00C23E3D" w:rsidP="00D94151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4151" w:rsidRDefault="00D94151" w:rsidP="00D941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4151" w:rsidRDefault="00D94151" w:rsidP="00D941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6EC5" w:rsidRPr="00D94151" w:rsidRDefault="00C23E3D" w:rsidP="00D94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>Председатель</w:t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</w:t>
      </w:r>
      <w:r w:rsidR="001E12B9"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 Н.А.</w:t>
      </w:r>
      <w:r w:rsidR="001E12B9"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>Пестенко</w:t>
      </w:r>
      <w:proofErr w:type="spellEnd"/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Секретарь </w:t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</w:t>
      </w:r>
      <w:r w:rsidR="001E12B9"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E12B9" w:rsidRPr="00D94151">
        <w:rPr>
          <w:rFonts w:ascii="Times New Roman" w:eastAsia="Times New Roman" w:hAnsi="Times New Roman"/>
          <w:sz w:val="24"/>
          <w:szCs w:val="24"/>
          <w:lang w:eastAsia="ru-RU"/>
        </w:rPr>
        <w:t>Т.П. Карпенко</w:t>
      </w:r>
      <w:r w:rsidR="00001E70" w:rsidRPr="00D941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sectPr w:rsidR="00FD6EC5" w:rsidRPr="00D94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A1F85"/>
    <w:multiLevelType w:val="multilevel"/>
    <w:tmpl w:val="B0100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1A0217"/>
    <w:multiLevelType w:val="multilevel"/>
    <w:tmpl w:val="A598450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2">
    <w:nsid w:val="72725B74"/>
    <w:multiLevelType w:val="multilevel"/>
    <w:tmpl w:val="6896B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8E7"/>
    <w:rsid w:val="00001E70"/>
    <w:rsid w:val="000E4C67"/>
    <w:rsid w:val="00187AD4"/>
    <w:rsid w:val="001E12B9"/>
    <w:rsid w:val="001F3B19"/>
    <w:rsid w:val="00272686"/>
    <w:rsid w:val="0029484A"/>
    <w:rsid w:val="002B0CFF"/>
    <w:rsid w:val="00301987"/>
    <w:rsid w:val="0041016A"/>
    <w:rsid w:val="004F1991"/>
    <w:rsid w:val="005270D1"/>
    <w:rsid w:val="00555937"/>
    <w:rsid w:val="005679E0"/>
    <w:rsid w:val="0057436F"/>
    <w:rsid w:val="00602901"/>
    <w:rsid w:val="00617921"/>
    <w:rsid w:val="00626D8C"/>
    <w:rsid w:val="006303C9"/>
    <w:rsid w:val="00694708"/>
    <w:rsid w:val="0083647F"/>
    <w:rsid w:val="009515C6"/>
    <w:rsid w:val="00996176"/>
    <w:rsid w:val="009F18E7"/>
    <w:rsid w:val="00A038BA"/>
    <w:rsid w:val="00A645D1"/>
    <w:rsid w:val="00A72046"/>
    <w:rsid w:val="00A72A61"/>
    <w:rsid w:val="00A95BCF"/>
    <w:rsid w:val="00B44AC5"/>
    <w:rsid w:val="00B47954"/>
    <w:rsid w:val="00B53C9A"/>
    <w:rsid w:val="00BA27E5"/>
    <w:rsid w:val="00BD507B"/>
    <w:rsid w:val="00C23E3D"/>
    <w:rsid w:val="00C37616"/>
    <w:rsid w:val="00D02F97"/>
    <w:rsid w:val="00D65F1C"/>
    <w:rsid w:val="00D90F3B"/>
    <w:rsid w:val="00D94151"/>
    <w:rsid w:val="00E9739B"/>
    <w:rsid w:val="00F63FFB"/>
    <w:rsid w:val="00FD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E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8BA"/>
    <w:pPr>
      <w:ind w:left="720"/>
      <w:contextualSpacing/>
    </w:pPr>
  </w:style>
  <w:style w:type="table" w:styleId="a4">
    <w:name w:val="Table Grid"/>
    <w:basedOn w:val="a1"/>
    <w:uiPriority w:val="59"/>
    <w:rsid w:val="001F3B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io1">
    <w:name w:val="fio1"/>
    <w:basedOn w:val="a0"/>
    <w:rsid w:val="001F3B19"/>
  </w:style>
  <w:style w:type="character" w:customStyle="1" w:styleId="fio7">
    <w:name w:val="fio7"/>
    <w:basedOn w:val="a0"/>
    <w:rsid w:val="001F3B19"/>
  </w:style>
  <w:style w:type="character" w:customStyle="1" w:styleId="fio8">
    <w:name w:val="fio8"/>
    <w:basedOn w:val="a0"/>
    <w:rsid w:val="001F3B19"/>
  </w:style>
  <w:style w:type="character" w:customStyle="1" w:styleId="fio9">
    <w:name w:val="fio9"/>
    <w:basedOn w:val="a0"/>
    <w:rsid w:val="001F3B19"/>
  </w:style>
  <w:style w:type="character" w:customStyle="1" w:styleId="fio6">
    <w:name w:val="fio6"/>
    <w:basedOn w:val="a0"/>
    <w:rsid w:val="001F3B19"/>
  </w:style>
  <w:style w:type="character" w:customStyle="1" w:styleId="fio4">
    <w:name w:val="fio4"/>
    <w:basedOn w:val="a0"/>
    <w:rsid w:val="001F3B19"/>
  </w:style>
  <w:style w:type="paragraph" w:styleId="a5">
    <w:name w:val="Normal (Web)"/>
    <w:basedOn w:val="a"/>
    <w:uiPriority w:val="99"/>
    <w:unhideWhenUsed/>
    <w:rsid w:val="0099617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E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8BA"/>
    <w:pPr>
      <w:ind w:left="720"/>
      <w:contextualSpacing/>
    </w:pPr>
  </w:style>
  <w:style w:type="table" w:styleId="a4">
    <w:name w:val="Table Grid"/>
    <w:basedOn w:val="a1"/>
    <w:uiPriority w:val="59"/>
    <w:rsid w:val="001F3B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io1">
    <w:name w:val="fio1"/>
    <w:basedOn w:val="a0"/>
    <w:rsid w:val="001F3B19"/>
  </w:style>
  <w:style w:type="character" w:customStyle="1" w:styleId="fio7">
    <w:name w:val="fio7"/>
    <w:basedOn w:val="a0"/>
    <w:rsid w:val="001F3B19"/>
  </w:style>
  <w:style w:type="character" w:customStyle="1" w:styleId="fio8">
    <w:name w:val="fio8"/>
    <w:basedOn w:val="a0"/>
    <w:rsid w:val="001F3B19"/>
  </w:style>
  <w:style w:type="character" w:customStyle="1" w:styleId="fio9">
    <w:name w:val="fio9"/>
    <w:basedOn w:val="a0"/>
    <w:rsid w:val="001F3B19"/>
  </w:style>
  <w:style w:type="character" w:customStyle="1" w:styleId="fio6">
    <w:name w:val="fio6"/>
    <w:basedOn w:val="a0"/>
    <w:rsid w:val="001F3B19"/>
  </w:style>
  <w:style w:type="character" w:customStyle="1" w:styleId="fio4">
    <w:name w:val="fio4"/>
    <w:basedOn w:val="a0"/>
    <w:rsid w:val="001F3B19"/>
  </w:style>
  <w:style w:type="paragraph" w:styleId="a5">
    <w:name w:val="Normal (Web)"/>
    <w:basedOn w:val="a"/>
    <w:uiPriority w:val="99"/>
    <w:unhideWhenUsed/>
    <w:rsid w:val="0099617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1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4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21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2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6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47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84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386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7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9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49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55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76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7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andia.ru/text/category/pravovie_akt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8B845-46A8-4B37-BA8E-AA8B4FACA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8</Pages>
  <Words>4147</Words>
  <Characters>23641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9</cp:revision>
  <cp:lastPrinted>2017-01-17T00:13:00Z</cp:lastPrinted>
  <dcterms:created xsi:type="dcterms:W3CDTF">2016-01-13T00:09:00Z</dcterms:created>
  <dcterms:modified xsi:type="dcterms:W3CDTF">2017-01-17T00:13:00Z</dcterms:modified>
</cp:coreProperties>
</file>